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73BD9" w14:textId="77777777" w:rsidR="00B60935" w:rsidRPr="002A106B" w:rsidRDefault="002A106B" w:rsidP="002A106B">
      <w:pPr>
        <w:jc w:val="center"/>
        <w:rPr>
          <w:rFonts w:ascii="Myriad Pro" w:hAnsi="Myriad Pro"/>
          <w:sz w:val="24"/>
          <w:szCs w:val="24"/>
        </w:rPr>
      </w:pPr>
      <w:r>
        <w:rPr>
          <w:rFonts w:ascii="Myriad Pro" w:hAnsi="Myriad Pro"/>
          <w:b/>
          <w:sz w:val="24"/>
          <w:szCs w:val="24"/>
        </w:rPr>
        <w:t xml:space="preserve">Effectiveness of High Dose </w:t>
      </w:r>
      <w:proofErr w:type="spellStart"/>
      <w:r>
        <w:rPr>
          <w:rFonts w:ascii="Myriad Pro" w:hAnsi="Myriad Pro"/>
          <w:b/>
          <w:sz w:val="24"/>
          <w:szCs w:val="24"/>
        </w:rPr>
        <w:t>Remifentanil</w:t>
      </w:r>
      <w:proofErr w:type="spellEnd"/>
      <w:r>
        <w:rPr>
          <w:rFonts w:ascii="Myriad Pro" w:hAnsi="Myriad Pro"/>
          <w:b/>
          <w:sz w:val="24"/>
          <w:szCs w:val="24"/>
        </w:rPr>
        <w:t xml:space="preserve"> in Preventing Coughing and Laryngospasm in Non-Paralyzed Patients for Advanced </w:t>
      </w:r>
      <w:proofErr w:type="spellStart"/>
      <w:r>
        <w:rPr>
          <w:rFonts w:ascii="Myriad Pro" w:hAnsi="Myriad Pro"/>
          <w:b/>
          <w:sz w:val="24"/>
          <w:szCs w:val="24"/>
        </w:rPr>
        <w:t>B</w:t>
      </w:r>
      <w:r w:rsidR="00B60935" w:rsidRPr="002A106B">
        <w:rPr>
          <w:rFonts w:ascii="Myriad Pro" w:hAnsi="Myriad Pro"/>
          <w:b/>
          <w:sz w:val="24"/>
          <w:szCs w:val="24"/>
        </w:rPr>
        <w:t>ron</w:t>
      </w:r>
      <w:r>
        <w:rPr>
          <w:rFonts w:ascii="Myriad Pro" w:hAnsi="Myriad Pro"/>
          <w:b/>
          <w:sz w:val="24"/>
          <w:szCs w:val="24"/>
        </w:rPr>
        <w:t>choscopic</w:t>
      </w:r>
      <w:proofErr w:type="spellEnd"/>
      <w:r>
        <w:rPr>
          <w:rFonts w:ascii="Myriad Pro" w:hAnsi="Myriad Pro"/>
          <w:b/>
          <w:sz w:val="24"/>
          <w:szCs w:val="24"/>
        </w:rPr>
        <w:t xml:space="preserve"> P</w:t>
      </w:r>
      <w:r w:rsidR="00B60935" w:rsidRPr="002A106B">
        <w:rPr>
          <w:rFonts w:ascii="Myriad Pro" w:hAnsi="Myriad Pro"/>
          <w:b/>
          <w:sz w:val="24"/>
          <w:szCs w:val="24"/>
        </w:rPr>
        <w:t>rocedures</w:t>
      </w:r>
    </w:p>
    <w:p w14:paraId="489FE367" w14:textId="77777777" w:rsidR="00B60935" w:rsidRPr="002A106B" w:rsidRDefault="002A106B" w:rsidP="002A106B">
      <w:pPr>
        <w:spacing w:after="0" w:line="240" w:lineRule="auto"/>
        <w:rPr>
          <w:rFonts w:ascii="Myriad Pro" w:eastAsia="Times New Roman" w:hAnsi="Myriad Pro" w:cs="Times New Roman"/>
          <w:color w:val="000000"/>
          <w:sz w:val="24"/>
          <w:szCs w:val="24"/>
        </w:rPr>
      </w:pPr>
      <w:proofErr w:type="spellStart"/>
      <w:r w:rsidRPr="002A106B">
        <w:rPr>
          <w:rFonts w:ascii="Myriad Pro" w:eastAsia="Times New Roman" w:hAnsi="Myriad Pro" w:cs="Times New Roman"/>
          <w:color w:val="000000"/>
          <w:sz w:val="24"/>
          <w:szCs w:val="24"/>
        </w:rPr>
        <w:t>Basavana</w:t>
      </w:r>
      <w:proofErr w:type="spellEnd"/>
      <w:r w:rsidRPr="002A106B">
        <w:rPr>
          <w:rFonts w:ascii="Myriad Pro" w:eastAsia="Times New Roman" w:hAnsi="Myriad Pro" w:cs="Times New Roman"/>
          <w:color w:val="000000"/>
          <w:sz w:val="24"/>
          <w:szCs w:val="24"/>
        </w:rPr>
        <w:t xml:space="preserve"> </w:t>
      </w:r>
      <w:proofErr w:type="spellStart"/>
      <w:r w:rsidRPr="002A106B">
        <w:rPr>
          <w:rFonts w:ascii="Myriad Pro" w:eastAsia="Times New Roman" w:hAnsi="Myriad Pro" w:cs="Times New Roman"/>
          <w:color w:val="000000"/>
          <w:sz w:val="24"/>
          <w:szCs w:val="24"/>
        </w:rPr>
        <w:t>Goudra</w:t>
      </w:r>
      <w:proofErr w:type="spellEnd"/>
      <w:r w:rsidRPr="002A106B">
        <w:rPr>
          <w:rFonts w:ascii="Myriad Pro" w:eastAsia="Times New Roman" w:hAnsi="Myriad Pro" w:cs="Times New Roman"/>
          <w:color w:val="000000"/>
          <w:sz w:val="24"/>
          <w:szCs w:val="24"/>
        </w:rPr>
        <w:t xml:space="preserve">, </w:t>
      </w:r>
      <w:proofErr w:type="spellStart"/>
      <w:r w:rsidRPr="002A106B">
        <w:rPr>
          <w:rFonts w:ascii="Myriad Pro" w:eastAsia="Times New Roman" w:hAnsi="Myriad Pro" w:cs="Times New Roman"/>
          <w:color w:val="000000"/>
          <w:sz w:val="24"/>
          <w:szCs w:val="24"/>
        </w:rPr>
        <w:t>Preet</w:t>
      </w:r>
      <w:proofErr w:type="spellEnd"/>
      <w:r w:rsidRPr="002A106B">
        <w:rPr>
          <w:rFonts w:ascii="Myriad Pro" w:eastAsia="Times New Roman" w:hAnsi="Myriad Pro" w:cs="Times New Roman"/>
          <w:color w:val="000000"/>
          <w:sz w:val="24"/>
          <w:szCs w:val="24"/>
        </w:rPr>
        <w:t xml:space="preserve"> Singh, Joel </w:t>
      </w:r>
      <w:proofErr w:type="spellStart"/>
      <w:r w:rsidRPr="002A106B">
        <w:rPr>
          <w:rFonts w:ascii="Myriad Pro" w:eastAsia="Times New Roman" w:hAnsi="Myriad Pro" w:cs="Times New Roman"/>
          <w:color w:val="000000"/>
          <w:sz w:val="24"/>
          <w:szCs w:val="24"/>
        </w:rPr>
        <w:t>Reihmer</w:t>
      </w:r>
      <w:proofErr w:type="spellEnd"/>
      <w:r w:rsidRPr="002A106B">
        <w:rPr>
          <w:rFonts w:ascii="Myriad Pro" w:eastAsia="Times New Roman" w:hAnsi="Myriad Pro" w:cs="Times New Roman"/>
          <w:color w:val="000000"/>
          <w:sz w:val="24"/>
          <w:szCs w:val="24"/>
        </w:rPr>
        <w:t xml:space="preserve"> ,</w:t>
      </w:r>
      <w:proofErr w:type="spellStart"/>
      <w:r w:rsidRPr="002A106B">
        <w:rPr>
          <w:rFonts w:ascii="Myriad Pro" w:eastAsia="Times New Roman" w:hAnsi="Myriad Pro" w:cs="Times New Roman"/>
          <w:color w:val="000000"/>
          <w:sz w:val="24"/>
          <w:szCs w:val="24"/>
        </w:rPr>
        <w:t>Amit</w:t>
      </w:r>
      <w:proofErr w:type="spellEnd"/>
      <w:r w:rsidRPr="002A106B">
        <w:rPr>
          <w:rFonts w:ascii="Myriad Pro" w:eastAsia="Times New Roman" w:hAnsi="Myriad Pro" w:cs="Times New Roman"/>
          <w:color w:val="000000"/>
          <w:sz w:val="24"/>
          <w:szCs w:val="24"/>
        </w:rPr>
        <w:t xml:space="preserve"> </w:t>
      </w:r>
      <w:proofErr w:type="spellStart"/>
      <w:r w:rsidRPr="002A106B">
        <w:rPr>
          <w:rFonts w:ascii="Myriad Pro" w:eastAsia="Times New Roman" w:hAnsi="Myriad Pro" w:cs="Times New Roman"/>
          <w:color w:val="000000"/>
          <w:sz w:val="24"/>
          <w:szCs w:val="24"/>
        </w:rPr>
        <w:t>Manjunath</w:t>
      </w:r>
      <w:proofErr w:type="spellEnd"/>
      <w:r w:rsidRPr="002A106B">
        <w:rPr>
          <w:rFonts w:ascii="Myriad Pro" w:eastAsia="Times New Roman" w:hAnsi="Myriad Pro" w:cs="Times New Roman"/>
          <w:color w:val="000000"/>
          <w:sz w:val="24"/>
          <w:szCs w:val="24"/>
        </w:rPr>
        <w:br/>
      </w:r>
      <w:bookmarkStart w:id="0" w:name="_GoBack"/>
      <w:bookmarkEnd w:id="0"/>
    </w:p>
    <w:p w14:paraId="38E3C2A8" w14:textId="77777777" w:rsidR="00B60935" w:rsidRPr="002A106B" w:rsidRDefault="00B60935" w:rsidP="002A106B">
      <w:pPr>
        <w:rPr>
          <w:rFonts w:ascii="Myriad Pro" w:hAnsi="Myriad Pro"/>
          <w:b/>
          <w:sz w:val="24"/>
          <w:szCs w:val="24"/>
        </w:rPr>
      </w:pPr>
      <w:r w:rsidRPr="002A106B">
        <w:rPr>
          <w:rFonts w:ascii="Myriad Pro" w:hAnsi="Myriad Pro"/>
          <w:b/>
          <w:sz w:val="24"/>
          <w:szCs w:val="24"/>
        </w:rPr>
        <w:t>Background</w:t>
      </w:r>
      <w:r w:rsidR="002A106B">
        <w:rPr>
          <w:rFonts w:ascii="Myriad Pro" w:hAnsi="Myriad Pro"/>
          <w:b/>
          <w:sz w:val="24"/>
          <w:szCs w:val="24"/>
        </w:rPr>
        <w:t xml:space="preserve">: </w:t>
      </w:r>
      <w:r w:rsidRPr="002A106B">
        <w:rPr>
          <w:rFonts w:ascii="Myriad Pro" w:hAnsi="Myriad Pro"/>
          <w:sz w:val="24"/>
          <w:szCs w:val="24"/>
        </w:rPr>
        <w:t>Anesthesia for bronchoscopy presents a unique challenge. The airway response (cough and laryngospasm) to persistent irritation by the bronchoscope needs to be obtunded using drugs with minimal post procedure residual effects. The most appropriate anesthesia technique is yet to be determined.</w:t>
      </w:r>
    </w:p>
    <w:p w14:paraId="14AF7183" w14:textId="77777777" w:rsidR="00B60935" w:rsidRPr="002A106B" w:rsidRDefault="00B60935" w:rsidP="002A106B">
      <w:pPr>
        <w:rPr>
          <w:rFonts w:ascii="Myriad Pro" w:hAnsi="Myriad Pro"/>
          <w:b/>
          <w:sz w:val="24"/>
          <w:szCs w:val="24"/>
        </w:rPr>
      </w:pPr>
      <w:r w:rsidRPr="002A106B">
        <w:rPr>
          <w:rFonts w:ascii="Myriad Pro" w:hAnsi="Myriad Pro"/>
          <w:b/>
          <w:sz w:val="24"/>
          <w:szCs w:val="24"/>
        </w:rPr>
        <w:t>Methods</w:t>
      </w:r>
      <w:r w:rsidR="002A106B">
        <w:rPr>
          <w:rFonts w:ascii="Myriad Pro" w:hAnsi="Myriad Pro"/>
          <w:b/>
          <w:sz w:val="24"/>
          <w:szCs w:val="24"/>
        </w:rPr>
        <w:t xml:space="preserve">: </w:t>
      </w:r>
      <w:r w:rsidRPr="002A106B">
        <w:rPr>
          <w:rFonts w:ascii="Myriad Pro" w:hAnsi="Myriad Pro"/>
          <w:sz w:val="24"/>
          <w:szCs w:val="24"/>
        </w:rPr>
        <w:t xml:space="preserve">Airway complications during advanced </w:t>
      </w:r>
      <w:proofErr w:type="spellStart"/>
      <w:r w:rsidRPr="002A106B">
        <w:rPr>
          <w:rFonts w:ascii="Myriad Pro" w:hAnsi="Myriad Pro"/>
          <w:sz w:val="24"/>
          <w:szCs w:val="24"/>
        </w:rPr>
        <w:t>bronchoscopic</w:t>
      </w:r>
      <w:proofErr w:type="spellEnd"/>
      <w:r w:rsidRPr="002A106B">
        <w:rPr>
          <w:rFonts w:ascii="Myriad Pro" w:hAnsi="Myriad Pro"/>
          <w:sz w:val="24"/>
          <w:szCs w:val="24"/>
        </w:rPr>
        <w:t xml:space="preserve"> procedures were prospectively documented over 4 months (April 2013-June 2013). Relationship between the frequency of complications and anesthesia technique were later reviewed. Neuromuscular blockers were avoided in all patients and anesthesia was maintained using a </w:t>
      </w:r>
      <w:proofErr w:type="spellStart"/>
      <w:r w:rsidRPr="002A106B">
        <w:rPr>
          <w:rFonts w:ascii="Myriad Pro" w:hAnsi="Myriad Pro"/>
          <w:sz w:val="24"/>
          <w:szCs w:val="24"/>
        </w:rPr>
        <w:t>remifentanil</w:t>
      </w:r>
      <w:proofErr w:type="spellEnd"/>
      <w:r w:rsidRPr="002A106B">
        <w:rPr>
          <w:rFonts w:ascii="Myriad Pro" w:hAnsi="Myriad Pro"/>
          <w:sz w:val="24"/>
          <w:szCs w:val="24"/>
        </w:rPr>
        <w:t xml:space="preserve"> infusion supplemented by inhalational agents or a </w:t>
      </w:r>
      <w:proofErr w:type="spellStart"/>
      <w:r w:rsidRPr="002A106B">
        <w:rPr>
          <w:rFonts w:ascii="Myriad Pro" w:hAnsi="Myriad Pro"/>
          <w:sz w:val="24"/>
          <w:szCs w:val="24"/>
        </w:rPr>
        <w:t>propofol</w:t>
      </w:r>
      <w:proofErr w:type="spellEnd"/>
      <w:r w:rsidRPr="002A106B">
        <w:rPr>
          <w:rFonts w:ascii="Myriad Pro" w:hAnsi="Myriad Pro"/>
          <w:sz w:val="24"/>
          <w:szCs w:val="24"/>
        </w:rPr>
        <w:t xml:space="preserve"> infusion. A Laryngeal mask airway was used for controlled </w:t>
      </w:r>
      <w:proofErr w:type="gramStart"/>
      <w:r w:rsidRPr="002A106B">
        <w:rPr>
          <w:rFonts w:ascii="Myriad Pro" w:hAnsi="Myriad Pro"/>
          <w:sz w:val="24"/>
          <w:szCs w:val="24"/>
        </w:rPr>
        <w:t>ventilation which</w:t>
      </w:r>
      <w:proofErr w:type="gramEnd"/>
      <w:r w:rsidRPr="002A106B">
        <w:rPr>
          <w:rFonts w:ascii="Myriad Pro" w:hAnsi="Myriad Pro"/>
          <w:sz w:val="24"/>
          <w:szCs w:val="24"/>
        </w:rPr>
        <w:t xml:space="preserve"> also served as a conduit for bronchoscopy. Anesthesiologists were unaware of the study (to avoid performance bias) and the pulmonologist was blinded to the anesthesia technique (to document unbiased procedural satisfaction scores). Procedures were divided into 2 groups based on the dose of </w:t>
      </w:r>
      <w:proofErr w:type="spellStart"/>
      <w:r w:rsidRPr="002A106B">
        <w:rPr>
          <w:rFonts w:ascii="Myriad Pro" w:hAnsi="Myriad Pro"/>
          <w:sz w:val="24"/>
          <w:szCs w:val="24"/>
        </w:rPr>
        <w:t>remifentanil</w:t>
      </w:r>
      <w:proofErr w:type="spellEnd"/>
      <w:r w:rsidRPr="002A106B">
        <w:rPr>
          <w:rFonts w:ascii="Myriad Pro" w:hAnsi="Myriad Pro"/>
          <w:sz w:val="24"/>
          <w:szCs w:val="24"/>
        </w:rPr>
        <w:t xml:space="preserve"> </w:t>
      </w:r>
      <w:proofErr w:type="gramStart"/>
      <w:r w:rsidRPr="002A106B">
        <w:rPr>
          <w:rFonts w:ascii="Myriad Pro" w:hAnsi="Myriad Pro"/>
          <w:sz w:val="24"/>
          <w:szCs w:val="24"/>
        </w:rPr>
        <w:t>maintenance</w:t>
      </w:r>
      <w:proofErr w:type="gramEnd"/>
      <w:r w:rsidRPr="002A106B">
        <w:rPr>
          <w:rFonts w:ascii="Myriad Pro" w:hAnsi="Myriad Pro"/>
          <w:sz w:val="24"/>
          <w:szCs w:val="24"/>
        </w:rPr>
        <w:t xml:space="preserve">: Group-H (high-dose) used doses between 0.26 to 0.5 </w:t>
      </w:r>
      <w:proofErr w:type="spellStart"/>
      <w:r w:rsidRPr="002A106B">
        <w:rPr>
          <w:rFonts w:ascii="Myriad Pro" w:hAnsi="Myriad Pro"/>
          <w:sz w:val="24"/>
          <w:szCs w:val="24"/>
        </w:rPr>
        <w:t>μgm</w:t>
      </w:r>
      <w:proofErr w:type="spellEnd"/>
      <w:r w:rsidRPr="002A106B">
        <w:rPr>
          <w:rFonts w:ascii="Myriad Pro" w:hAnsi="Myriad Pro"/>
          <w:sz w:val="24"/>
          <w:szCs w:val="24"/>
        </w:rPr>
        <w:t xml:space="preserve">/Kg/min and Group-NH used doses ≤ 0.25 </w:t>
      </w:r>
      <w:proofErr w:type="spellStart"/>
      <w:r w:rsidRPr="002A106B">
        <w:rPr>
          <w:rFonts w:ascii="Myriad Pro" w:hAnsi="Myriad Pro"/>
          <w:sz w:val="24"/>
          <w:szCs w:val="24"/>
        </w:rPr>
        <w:t>μgm</w:t>
      </w:r>
      <w:proofErr w:type="spellEnd"/>
      <w:r w:rsidRPr="002A106B">
        <w:rPr>
          <w:rFonts w:ascii="Myriad Pro" w:hAnsi="Myriad Pro"/>
          <w:sz w:val="24"/>
          <w:szCs w:val="24"/>
        </w:rPr>
        <w:t xml:space="preserve">/Kg/min. </w:t>
      </w:r>
    </w:p>
    <w:p w14:paraId="29A27732" w14:textId="77777777" w:rsidR="00B60935" w:rsidRPr="002A106B" w:rsidRDefault="00B60935" w:rsidP="002A106B">
      <w:pPr>
        <w:rPr>
          <w:rFonts w:ascii="Myriad Pro" w:hAnsi="Myriad Pro"/>
          <w:b/>
          <w:sz w:val="24"/>
          <w:szCs w:val="24"/>
        </w:rPr>
      </w:pPr>
      <w:r w:rsidRPr="002A106B">
        <w:rPr>
          <w:rFonts w:ascii="Myriad Pro" w:hAnsi="Myriad Pro"/>
          <w:b/>
          <w:sz w:val="24"/>
          <w:szCs w:val="24"/>
        </w:rPr>
        <w:t>Results (Figures 1 -3)</w:t>
      </w:r>
    </w:p>
    <w:p w14:paraId="58C39360" w14:textId="77777777" w:rsidR="00B60935" w:rsidRPr="002A106B" w:rsidRDefault="00B60935" w:rsidP="002A106B">
      <w:pPr>
        <w:rPr>
          <w:rFonts w:ascii="Myriad Pro" w:hAnsi="Myriad Pro"/>
          <w:sz w:val="24"/>
          <w:szCs w:val="24"/>
        </w:rPr>
      </w:pPr>
      <w:r w:rsidRPr="002A106B">
        <w:rPr>
          <w:rFonts w:ascii="Myriad Pro" w:hAnsi="Myriad Pro"/>
          <w:sz w:val="24"/>
          <w:szCs w:val="24"/>
        </w:rPr>
        <w:t xml:space="preserve">A total of 75 observed procedures were divided into Group-H (42) and Group-NH (33). No statistical difference was found in demography, procedural profile, hemodynamic parameters and vasopressor used. Chi-square test showed Group-NH had significantly higher frequency of laryngospasm (P=0.047) and coughing (P=0.002). Likelihood ratio of coughing and developing laryngospasm in Group-NH was 4.56 and 10.97 times respectively. Minimum pulse </w:t>
      </w:r>
      <w:proofErr w:type="spellStart"/>
      <w:r w:rsidRPr="002A106B">
        <w:rPr>
          <w:rFonts w:ascii="Myriad Pro" w:hAnsi="Myriad Pro"/>
          <w:sz w:val="24"/>
          <w:szCs w:val="24"/>
        </w:rPr>
        <w:t>oximeter</w:t>
      </w:r>
      <w:proofErr w:type="spellEnd"/>
      <w:r w:rsidRPr="002A106B">
        <w:rPr>
          <w:rFonts w:ascii="Myriad Pro" w:hAnsi="Myriad Pro"/>
          <w:sz w:val="24"/>
          <w:szCs w:val="24"/>
        </w:rPr>
        <w:t xml:space="preserve"> saturation was statistically higher in Group-H (98.80% vs. 96.50% P=0.009). Pulmonologist satisfaction scores were significantly better in Group-H</w:t>
      </w:r>
    </w:p>
    <w:p w14:paraId="61F9BE63" w14:textId="77777777" w:rsidR="006809B8" w:rsidRPr="002A106B" w:rsidRDefault="006809B8" w:rsidP="002A106B">
      <w:pPr>
        <w:rPr>
          <w:rFonts w:ascii="Myriad Pro" w:hAnsi="Myriad Pro" w:cs="Arial"/>
          <w:color w:val="000000"/>
          <w:sz w:val="24"/>
          <w:szCs w:val="24"/>
          <w:shd w:val="clear" w:color="auto" w:fill="EEEEFF"/>
        </w:rPr>
      </w:pPr>
    </w:p>
    <w:p w14:paraId="4509C71D" w14:textId="77777777" w:rsidR="006809B8" w:rsidRPr="002A106B" w:rsidRDefault="006809B8" w:rsidP="002A106B">
      <w:pPr>
        <w:rPr>
          <w:rFonts w:ascii="Myriad Pro" w:hAnsi="Myriad Pro" w:cs="Arial"/>
          <w:color w:val="000000"/>
          <w:sz w:val="24"/>
          <w:szCs w:val="24"/>
          <w:shd w:val="clear" w:color="auto" w:fill="EEEEFF"/>
        </w:rPr>
      </w:pPr>
    </w:p>
    <w:p w14:paraId="232873A3" w14:textId="77777777" w:rsidR="006809B8" w:rsidRPr="002A106B" w:rsidRDefault="006809B8" w:rsidP="002A106B">
      <w:pPr>
        <w:rPr>
          <w:rFonts w:ascii="Myriad Pro" w:hAnsi="Myriad Pro" w:cs="Arial"/>
          <w:color w:val="000000"/>
          <w:sz w:val="24"/>
          <w:szCs w:val="24"/>
          <w:shd w:val="clear" w:color="auto" w:fill="EEEEFF"/>
        </w:rPr>
      </w:pPr>
    </w:p>
    <w:p w14:paraId="61E8EE5C" w14:textId="77777777" w:rsidR="006809B8" w:rsidRPr="002A106B" w:rsidRDefault="006809B8" w:rsidP="002A106B">
      <w:pPr>
        <w:rPr>
          <w:rFonts w:ascii="Myriad Pro" w:hAnsi="Myriad Pro" w:cs="Arial"/>
          <w:color w:val="000000"/>
          <w:sz w:val="24"/>
          <w:szCs w:val="24"/>
          <w:shd w:val="clear" w:color="auto" w:fill="EEEEFF"/>
        </w:rPr>
      </w:pPr>
    </w:p>
    <w:p w14:paraId="400D1777" w14:textId="77777777" w:rsidR="006809B8" w:rsidRPr="002A106B" w:rsidRDefault="006809B8" w:rsidP="002A106B">
      <w:pPr>
        <w:rPr>
          <w:rFonts w:ascii="Myriad Pro" w:hAnsi="Myriad Pro" w:cs="Arial"/>
          <w:color w:val="000000"/>
          <w:sz w:val="24"/>
          <w:szCs w:val="24"/>
          <w:shd w:val="clear" w:color="auto" w:fill="EEEEFF"/>
        </w:rPr>
      </w:pPr>
    </w:p>
    <w:p w14:paraId="5149F41D" w14:textId="77777777" w:rsidR="006809B8" w:rsidRPr="002A106B" w:rsidRDefault="006809B8" w:rsidP="002A106B">
      <w:pPr>
        <w:rPr>
          <w:rFonts w:ascii="Myriad Pro" w:hAnsi="Myriad Pro" w:cs="Arial"/>
          <w:color w:val="000000"/>
          <w:sz w:val="24"/>
          <w:szCs w:val="24"/>
          <w:shd w:val="clear" w:color="auto" w:fill="EEEEFF"/>
        </w:rPr>
      </w:pPr>
    </w:p>
    <w:p w14:paraId="1D26EC1B" w14:textId="77777777" w:rsidR="006809B8" w:rsidRPr="002A106B" w:rsidRDefault="006809B8" w:rsidP="002A106B">
      <w:pPr>
        <w:rPr>
          <w:rFonts w:ascii="Myriad Pro" w:hAnsi="Myriad Pro" w:cs="Arial"/>
          <w:color w:val="000000"/>
          <w:sz w:val="24"/>
          <w:szCs w:val="24"/>
          <w:shd w:val="clear" w:color="auto" w:fill="EEEEFF"/>
        </w:rPr>
      </w:pPr>
    </w:p>
    <w:p w14:paraId="793C8D0A" w14:textId="77777777" w:rsidR="006809B8" w:rsidRPr="002A106B" w:rsidRDefault="006809B8" w:rsidP="002A106B">
      <w:pPr>
        <w:rPr>
          <w:rFonts w:ascii="Myriad Pro" w:hAnsi="Myriad Pro"/>
          <w:sz w:val="24"/>
          <w:szCs w:val="24"/>
        </w:rPr>
      </w:pPr>
      <w:r w:rsidRPr="002A106B">
        <w:rPr>
          <w:rFonts w:ascii="Myriad Pro" w:hAnsi="Myriad Pro" w:cs="Arial"/>
          <w:color w:val="000000"/>
          <w:sz w:val="24"/>
          <w:szCs w:val="24"/>
          <w:shd w:val="clear" w:color="auto" w:fill="EEEEFF"/>
        </w:rPr>
        <w:t>Figure 1</w:t>
      </w:r>
      <w:r w:rsidRPr="002A106B">
        <w:rPr>
          <w:rFonts w:ascii="Myriad Pro" w:hAnsi="Myriad Pro" w:cs="Arial"/>
          <w:color w:val="000000"/>
          <w:sz w:val="24"/>
          <w:szCs w:val="24"/>
        </w:rPr>
        <w:br/>
      </w:r>
      <w:r w:rsidRPr="002A106B">
        <w:rPr>
          <w:rFonts w:ascii="Myriad Pro" w:hAnsi="Myriad Pro" w:cs="Arial"/>
          <w:color w:val="000000"/>
          <w:sz w:val="24"/>
          <w:szCs w:val="24"/>
          <w:shd w:val="clear" w:color="auto" w:fill="EEEEFF"/>
        </w:rPr>
        <w:t>Bar Graph showing mean infusion doses (with 95% Confidence intervals) in both the groups. Mean infusion dose in Group-H was 0.39±0.16 μgm.kg-1.min-1 and in Group-NH was 0.21±0.11 μgm.kg-1.min-1 (P &lt; 0.001)</w:t>
      </w:r>
      <w:r w:rsidRPr="002A106B">
        <w:rPr>
          <w:rFonts w:ascii="Myriad Pro" w:hAnsi="Myriad Pro" w:cs="Arial"/>
          <w:color w:val="000000"/>
          <w:sz w:val="24"/>
          <w:szCs w:val="24"/>
        </w:rPr>
        <w:br/>
      </w:r>
      <w:r w:rsidRPr="002A106B">
        <w:rPr>
          <w:rFonts w:ascii="Myriad Pro" w:hAnsi="Myriad Pro"/>
          <w:noProof/>
          <w:sz w:val="24"/>
          <w:szCs w:val="24"/>
        </w:rPr>
        <w:drawing>
          <wp:inline distT="0" distB="0" distL="0" distR="0" wp14:anchorId="671D20A3" wp14:editId="6379F49D">
            <wp:extent cx="1800470" cy="1438579"/>
            <wp:effectExtent l="0" t="0" r="0" b="9525"/>
            <wp:docPr id="1" name="Picture 1" descr="http://files.abstractsonline.com/CTRL/61/9/FFB/9CB/9DC/46A/2B7/861/1E7/5E7/2E2/A4/g681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abstractsonline.com/CTRL/61/9/FFB/9CB/9DC/46A/2B7/861/1E7/5E7/2E2/A4/g6813_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1312" cy="1439252"/>
                    </a:xfrm>
                    <a:prstGeom prst="rect">
                      <a:avLst/>
                    </a:prstGeom>
                    <a:noFill/>
                    <a:ln>
                      <a:noFill/>
                    </a:ln>
                  </pic:spPr>
                </pic:pic>
              </a:graphicData>
            </a:graphic>
          </wp:inline>
        </w:drawing>
      </w:r>
    </w:p>
    <w:p w14:paraId="22FBB28B" w14:textId="77777777" w:rsidR="006809B8" w:rsidRPr="002A106B" w:rsidRDefault="006809B8" w:rsidP="002A106B">
      <w:pPr>
        <w:rPr>
          <w:rFonts w:ascii="Myriad Pro" w:hAnsi="Myriad Pro"/>
          <w:sz w:val="24"/>
          <w:szCs w:val="24"/>
        </w:rPr>
      </w:pPr>
      <w:r w:rsidRPr="002A106B">
        <w:rPr>
          <w:rFonts w:ascii="Myriad Pro" w:hAnsi="Myriad Pro" w:cs="Arial"/>
          <w:color w:val="000000"/>
          <w:sz w:val="24"/>
          <w:szCs w:val="24"/>
          <w:shd w:val="clear" w:color="auto" w:fill="EEEEFF"/>
        </w:rPr>
        <w:t>Figure 2</w:t>
      </w:r>
      <w:r w:rsidRPr="002A106B">
        <w:rPr>
          <w:rFonts w:ascii="Myriad Pro" w:hAnsi="Myriad Pro" w:cs="Arial"/>
          <w:color w:val="000000"/>
          <w:sz w:val="24"/>
          <w:szCs w:val="24"/>
        </w:rPr>
        <w:br/>
      </w:r>
      <w:r w:rsidRPr="002A106B">
        <w:rPr>
          <w:rFonts w:ascii="Myriad Pro" w:hAnsi="Myriad Pro" w:cs="Arial"/>
          <w:color w:val="000000"/>
          <w:sz w:val="24"/>
          <w:szCs w:val="24"/>
          <w:shd w:val="clear" w:color="auto" w:fill="EEEEFF"/>
        </w:rPr>
        <w:t>Box and Whiskers graphs comparing hemodynamic variable recorded in patients. Whiskers represent 95% percentile values. (*) Represent the outliers in both the groups for the variable being represented. No statistically significant difference found between the groups in baseline, minimum and maximum “mean Blood pressure” recorded during the procedure</w:t>
      </w:r>
      <w:r w:rsidRPr="002A106B">
        <w:rPr>
          <w:rFonts w:ascii="Myriad Pro" w:hAnsi="Myriad Pro"/>
          <w:noProof/>
          <w:sz w:val="24"/>
          <w:szCs w:val="24"/>
        </w:rPr>
        <w:drawing>
          <wp:inline distT="0" distB="0" distL="0" distR="0" wp14:anchorId="58AA1E59" wp14:editId="115B2B14">
            <wp:extent cx="3210860" cy="1374512"/>
            <wp:effectExtent l="0" t="0" r="8890" b="0"/>
            <wp:docPr id="3" name="Picture 3" descr="C:\Users\Samsung\Dropbox\Preet-Basavana\bronchscopy study\Figures\Figure 4 Pulmonologist satisfa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msung\Dropbox\Preet-Basavana\bronchscopy study\Figures\Figure 4 Pulmonologist satisfactio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0860" cy="1374512"/>
                    </a:xfrm>
                    <a:prstGeom prst="rect">
                      <a:avLst/>
                    </a:prstGeom>
                    <a:noFill/>
                    <a:ln>
                      <a:noFill/>
                    </a:ln>
                  </pic:spPr>
                </pic:pic>
              </a:graphicData>
            </a:graphic>
          </wp:inline>
        </w:drawing>
      </w:r>
    </w:p>
    <w:p w14:paraId="2CFD465B" w14:textId="77777777" w:rsidR="006809B8" w:rsidRPr="002A106B" w:rsidRDefault="006809B8" w:rsidP="002A106B">
      <w:pPr>
        <w:rPr>
          <w:rFonts w:ascii="Myriad Pro" w:hAnsi="Myriad Pro" w:cs="Arial"/>
          <w:color w:val="000000"/>
          <w:sz w:val="24"/>
          <w:szCs w:val="24"/>
          <w:shd w:val="clear" w:color="auto" w:fill="EEEEFF"/>
        </w:rPr>
      </w:pPr>
      <w:r w:rsidRPr="002A106B">
        <w:rPr>
          <w:rFonts w:ascii="Myriad Pro" w:hAnsi="Myriad Pro" w:cs="Arial"/>
          <w:color w:val="000000"/>
          <w:sz w:val="24"/>
          <w:szCs w:val="24"/>
          <w:shd w:val="clear" w:color="auto" w:fill="EEEEFF"/>
        </w:rPr>
        <w:t>Figure 3</w:t>
      </w:r>
      <w:r w:rsidRPr="002A106B">
        <w:rPr>
          <w:rFonts w:ascii="Myriad Pro" w:hAnsi="Myriad Pro" w:cs="Arial"/>
          <w:color w:val="000000"/>
          <w:sz w:val="24"/>
          <w:szCs w:val="24"/>
        </w:rPr>
        <w:br/>
      </w:r>
      <w:r w:rsidRPr="002A106B">
        <w:rPr>
          <w:rFonts w:ascii="Myriad Pro" w:hAnsi="Myriad Pro" w:cs="Arial"/>
          <w:color w:val="000000"/>
          <w:sz w:val="24"/>
          <w:szCs w:val="24"/>
          <w:shd w:val="clear" w:color="auto" w:fill="EEEEFF"/>
        </w:rPr>
        <w:t>Pie Graphs comparing satisfaction scores as rated by the Pulmonologist evaluating procedural conditions. Median value in Group-H (3) was statistically higher than in Group-NH (4).</w:t>
      </w:r>
    </w:p>
    <w:p w14:paraId="0B80CBF5" w14:textId="77777777" w:rsidR="006809B8" w:rsidRPr="002A106B" w:rsidRDefault="006809B8" w:rsidP="002A106B">
      <w:pPr>
        <w:rPr>
          <w:rFonts w:ascii="Myriad Pro" w:hAnsi="Myriad Pro"/>
          <w:sz w:val="24"/>
          <w:szCs w:val="24"/>
        </w:rPr>
      </w:pPr>
      <w:r w:rsidRPr="002A106B">
        <w:rPr>
          <w:rFonts w:ascii="Myriad Pro" w:hAnsi="Myriad Pro"/>
          <w:noProof/>
          <w:sz w:val="24"/>
          <w:szCs w:val="24"/>
        </w:rPr>
        <w:lastRenderedPageBreak/>
        <w:drawing>
          <wp:inline distT="0" distB="0" distL="0" distR="0" wp14:anchorId="71906392" wp14:editId="4B48D8EA">
            <wp:extent cx="3517331" cy="2178252"/>
            <wp:effectExtent l="0" t="0" r="6985" b="0"/>
            <wp:docPr id="4" name="Picture 4" descr="C:\Users\Samsung\Dropbox\Preet-Basavana\bronchscopy study\Figures\Figure 2 hemodynam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msung\Dropbox\Preet-Basavana\bronchscopy study\Figures\Figure 2 hemodynamic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17256" cy="2178206"/>
                    </a:xfrm>
                    <a:prstGeom prst="rect">
                      <a:avLst/>
                    </a:prstGeom>
                    <a:noFill/>
                    <a:ln>
                      <a:noFill/>
                    </a:ln>
                  </pic:spPr>
                </pic:pic>
              </a:graphicData>
            </a:graphic>
          </wp:inline>
        </w:drawing>
      </w:r>
    </w:p>
    <w:sectPr w:rsidR="006809B8" w:rsidRPr="002A106B" w:rsidSect="005D23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Myriad Pro">
    <w:panose1 w:val="020B0503030403020204"/>
    <w:charset w:val="00"/>
    <w:family w:val="auto"/>
    <w:pitch w:val="variable"/>
    <w:sig w:usb0="A00002AF" w:usb1="5000204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oNotTrackMoves/>
  <w:defaultTabStop w:val="720"/>
  <w:characterSpacingControl w:val="doNotCompress"/>
  <w:compat>
    <w:compatSetting w:name="compatibilityMode" w:uri="http://schemas.microsoft.com/office/word" w:val="12"/>
  </w:compat>
  <w:rsids>
    <w:rsidRoot w:val="00DE5D92"/>
    <w:rsid w:val="00093C0D"/>
    <w:rsid w:val="002A106B"/>
    <w:rsid w:val="003C092A"/>
    <w:rsid w:val="005D236A"/>
    <w:rsid w:val="006809B8"/>
    <w:rsid w:val="00745204"/>
    <w:rsid w:val="00815A82"/>
    <w:rsid w:val="00B60935"/>
    <w:rsid w:val="00DE5D9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67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3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0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9B8"/>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0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9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9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418</Words>
  <Characters>2383</Characters>
  <Application>Microsoft Macintosh Word</Application>
  <DocSecurity>0</DocSecurity>
  <Lines>19</Lines>
  <Paragraphs>5</Paragraphs>
  <ScaleCrop>false</ScaleCrop>
  <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Samantha Dobrzynski</cp:lastModifiedBy>
  <cp:revision>3</cp:revision>
  <dcterms:created xsi:type="dcterms:W3CDTF">2013-09-10T14:42:00Z</dcterms:created>
  <dcterms:modified xsi:type="dcterms:W3CDTF">2013-10-04T15:39:00Z</dcterms:modified>
</cp:coreProperties>
</file>