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37E2C" w14:textId="77777777" w:rsidR="00105A05" w:rsidRPr="00105A05" w:rsidRDefault="00105A05" w:rsidP="00105A05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24"/>
          <w:szCs w:val="24"/>
        </w:rPr>
      </w:pPr>
      <w:r>
        <w:rPr>
          <w:rFonts w:ascii="Myriad Pro" w:eastAsia="Times New Roman" w:hAnsi="Myriad Pro" w:cs="Times New Roman"/>
          <w:b/>
          <w:color w:val="000000"/>
          <w:sz w:val="24"/>
          <w:szCs w:val="24"/>
        </w:rPr>
        <w:t xml:space="preserve">Depth of Sedation in Upper GI </w:t>
      </w:r>
      <w:proofErr w:type="spellStart"/>
      <w:r>
        <w:rPr>
          <w:rFonts w:ascii="Myriad Pro" w:eastAsia="Times New Roman" w:hAnsi="Myriad Pro" w:cs="Times New Roman"/>
          <w:b/>
          <w:color w:val="000000"/>
          <w:sz w:val="24"/>
          <w:szCs w:val="24"/>
        </w:rPr>
        <w:t>E</w:t>
      </w:r>
      <w:r w:rsidRPr="00105A05">
        <w:rPr>
          <w:rFonts w:ascii="Myriad Pro" w:eastAsia="Times New Roman" w:hAnsi="Myriad Pro" w:cs="Times New Roman"/>
          <w:b/>
          <w:color w:val="000000"/>
          <w:sz w:val="24"/>
          <w:szCs w:val="24"/>
        </w:rPr>
        <w:t>ndoscpy</w:t>
      </w:r>
      <w:proofErr w:type="spellEnd"/>
      <w:r w:rsidRPr="00105A05">
        <w:rPr>
          <w:rFonts w:ascii="Myriad Pro" w:eastAsia="Times New Roman" w:hAnsi="Myriad Pro" w:cs="Times New Roman"/>
          <w:b/>
          <w:color w:val="000000"/>
          <w:sz w:val="24"/>
          <w:szCs w:val="24"/>
        </w:rPr>
        <w:br/>
      </w:r>
    </w:p>
    <w:p w14:paraId="334C23E5" w14:textId="77777777" w:rsidR="001F2124" w:rsidRPr="00105A05" w:rsidRDefault="00105A05">
      <w:pPr>
        <w:rPr>
          <w:rFonts w:ascii="Myriad Pro" w:eastAsia="Times New Roman" w:hAnsi="Myriad Pro" w:cs="Times New Roman"/>
          <w:color w:val="000000"/>
          <w:sz w:val="24"/>
          <w:szCs w:val="24"/>
        </w:rPr>
      </w:pPr>
      <w:proofErr w:type="spellStart"/>
      <w:r w:rsidRPr="005904DA">
        <w:rPr>
          <w:rFonts w:ascii="Myriad Pro" w:eastAsia="Times New Roman" w:hAnsi="Myriad Pro" w:cs="Times New Roman"/>
          <w:color w:val="000000"/>
          <w:sz w:val="24"/>
          <w:szCs w:val="24"/>
        </w:rPr>
        <w:t>Basavana</w:t>
      </w:r>
      <w:proofErr w:type="spellEnd"/>
      <w:r w:rsidRPr="005904DA">
        <w:rPr>
          <w:rFonts w:ascii="Myriad Pro" w:eastAsia="Times New Roman" w:hAnsi="Myriad Pro" w:cs="Times New Roman"/>
          <w:color w:val="000000"/>
          <w:sz w:val="24"/>
          <w:szCs w:val="24"/>
        </w:rPr>
        <w:t xml:space="preserve"> </w:t>
      </w:r>
      <w:proofErr w:type="spellStart"/>
      <w:r w:rsidRPr="005904DA">
        <w:rPr>
          <w:rFonts w:ascii="Myriad Pro" w:eastAsia="Times New Roman" w:hAnsi="Myriad Pro" w:cs="Times New Roman"/>
          <w:color w:val="000000"/>
          <w:sz w:val="24"/>
          <w:szCs w:val="24"/>
        </w:rPr>
        <w:t>Go</w:t>
      </w:r>
      <w:r w:rsidRPr="00105A05">
        <w:rPr>
          <w:rFonts w:ascii="Myriad Pro" w:eastAsia="Times New Roman" w:hAnsi="Myriad Pro" w:cs="Times New Roman"/>
          <w:color w:val="000000"/>
          <w:sz w:val="24"/>
          <w:szCs w:val="24"/>
        </w:rPr>
        <w:t>udra</w:t>
      </w:r>
      <w:proofErr w:type="spellEnd"/>
      <w:r w:rsidRPr="00105A05">
        <w:rPr>
          <w:rFonts w:ascii="Myriad Pro" w:eastAsia="Times New Roman" w:hAnsi="Myriad Pro" w:cs="Times New Roman"/>
          <w:color w:val="000000"/>
          <w:sz w:val="24"/>
          <w:szCs w:val="24"/>
        </w:rPr>
        <w:t xml:space="preserve">, </w:t>
      </w:r>
      <w:proofErr w:type="spellStart"/>
      <w:r w:rsidRPr="00105A05">
        <w:rPr>
          <w:rFonts w:ascii="Myriad Pro" w:eastAsia="Times New Roman" w:hAnsi="Myriad Pro" w:cs="Times New Roman"/>
          <w:color w:val="000000"/>
          <w:sz w:val="24"/>
          <w:szCs w:val="24"/>
        </w:rPr>
        <w:t>Preet</w:t>
      </w:r>
      <w:proofErr w:type="spellEnd"/>
      <w:r w:rsidRPr="00105A05">
        <w:rPr>
          <w:rFonts w:ascii="Myriad Pro" w:eastAsia="Times New Roman" w:hAnsi="Myriad Pro" w:cs="Times New Roman"/>
          <w:color w:val="000000"/>
          <w:sz w:val="24"/>
          <w:szCs w:val="24"/>
        </w:rPr>
        <w:t xml:space="preserve"> Singh, Joel </w:t>
      </w:r>
      <w:proofErr w:type="spellStart"/>
      <w:r w:rsidRPr="00105A05">
        <w:rPr>
          <w:rFonts w:ascii="Myriad Pro" w:eastAsia="Times New Roman" w:hAnsi="Myriad Pro" w:cs="Times New Roman"/>
          <w:color w:val="000000"/>
          <w:sz w:val="24"/>
          <w:szCs w:val="24"/>
        </w:rPr>
        <w:t>Reihmer</w:t>
      </w:r>
      <w:proofErr w:type="spellEnd"/>
      <w:r w:rsidRPr="005904DA">
        <w:rPr>
          <w:rFonts w:ascii="Myriad Pro" w:eastAsia="Times New Roman" w:hAnsi="Myriad Pro" w:cs="Times New Roman"/>
          <w:color w:val="000000"/>
          <w:sz w:val="24"/>
          <w:szCs w:val="24"/>
        </w:rPr>
        <w:t>,</w:t>
      </w:r>
      <w:r w:rsidRPr="00105A05">
        <w:rPr>
          <w:rFonts w:ascii="Myriad Pro" w:eastAsia="Times New Roman" w:hAnsi="Myriad Pro" w:cs="Times New Roman"/>
          <w:color w:val="000000"/>
          <w:sz w:val="24"/>
          <w:szCs w:val="24"/>
        </w:rPr>
        <w:t xml:space="preserve"> </w:t>
      </w:r>
      <w:proofErr w:type="spellStart"/>
      <w:r w:rsidRPr="00105A05">
        <w:rPr>
          <w:rFonts w:ascii="Myriad Pro" w:eastAsia="Times New Roman" w:hAnsi="Myriad Pro" w:cs="Times New Roman"/>
          <w:color w:val="000000"/>
          <w:sz w:val="24"/>
          <w:szCs w:val="24"/>
        </w:rPr>
        <w:t>Amit</w:t>
      </w:r>
      <w:proofErr w:type="spellEnd"/>
      <w:r w:rsidRPr="00105A05">
        <w:rPr>
          <w:rFonts w:ascii="Myriad Pro" w:eastAsia="Times New Roman" w:hAnsi="Myriad Pro" w:cs="Times New Roman"/>
          <w:color w:val="000000"/>
          <w:sz w:val="24"/>
          <w:szCs w:val="24"/>
        </w:rPr>
        <w:t xml:space="preserve"> </w:t>
      </w:r>
      <w:proofErr w:type="spellStart"/>
      <w:r w:rsidRPr="00105A05">
        <w:rPr>
          <w:rFonts w:ascii="Myriad Pro" w:eastAsia="Times New Roman" w:hAnsi="Myriad Pro" w:cs="Times New Roman"/>
          <w:color w:val="000000"/>
          <w:sz w:val="24"/>
          <w:szCs w:val="24"/>
        </w:rPr>
        <w:t>Manjunath</w:t>
      </w:r>
      <w:bookmarkStart w:id="0" w:name="_GoBack"/>
      <w:bookmarkEnd w:id="0"/>
      <w:proofErr w:type="spellEnd"/>
    </w:p>
    <w:p w14:paraId="0B09CDBA" w14:textId="77777777" w:rsidR="00057137" w:rsidRPr="00105A05" w:rsidRDefault="00E121D9">
      <w:pPr>
        <w:rPr>
          <w:rFonts w:ascii="Myriad Pro" w:hAnsi="Myriad Pro"/>
          <w:sz w:val="24"/>
          <w:szCs w:val="24"/>
        </w:rPr>
      </w:pPr>
      <w:r w:rsidRPr="00105A05">
        <w:rPr>
          <w:rFonts w:ascii="Myriad Pro" w:hAnsi="Myriad Pro"/>
          <w:sz w:val="24"/>
          <w:szCs w:val="24"/>
        </w:rPr>
        <w:t xml:space="preserve">It is widely held that blood </w:t>
      </w:r>
      <w:proofErr w:type="spellStart"/>
      <w:r w:rsidRPr="00105A05">
        <w:rPr>
          <w:rFonts w:ascii="Myriad Pro" w:hAnsi="Myriad Pro"/>
          <w:sz w:val="24"/>
          <w:szCs w:val="24"/>
        </w:rPr>
        <w:t>propofol</w:t>
      </w:r>
      <w:proofErr w:type="spellEnd"/>
      <w:r w:rsidRPr="00105A05">
        <w:rPr>
          <w:rFonts w:ascii="Myriad Pro" w:hAnsi="Myriad Pro"/>
          <w:sz w:val="24"/>
          <w:szCs w:val="24"/>
        </w:rPr>
        <w:t xml:space="preserve"> concentrations at the time of wakeup are about </w:t>
      </w:r>
      <w:r w:rsidR="005601E3" w:rsidRPr="00105A05">
        <w:rPr>
          <w:rFonts w:ascii="Myriad Pro" w:hAnsi="Myriad Pro"/>
          <w:sz w:val="24"/>
          <w:szCs w:val="24"/>
        </w:rPr>
        <w:t>50 percent of those</w:t>
      </w:r>
      <w:r w:rsidRPr="00105A05">
        <w:rPr>
          <w:rFonts w:ascii="Myriad Pro" w:hAnsi="Myriad Pro"/>
          <w:sz w:val="24"/>
          <w:szCs w:val="24"/>
        </w:rPr>
        <w:t xml:space="preserve"> </w:t>
      </w:r>
      <w:r w:rsidR="005601E3" w:rsidRPr="00105A05">
        <w:rPr>
          <w:rFonts w:ascii="Myriad Pro" w:hAnsi="Myriad Pro"/>
          <w:sz w:val="24"/>
          <w:szCs w:val="24"/>
        </w:rPr>
        <w:t>used</w:t>
      </w:r>
      <w:r w:rsidRPr="00105A05">
        <w:rPr>
          <w:rFonts w:ascii="Myriad Pro" w:hAnsi="Myriad Pro"/>
          <w:sz w:val="24"/>
          <w:szCs w:val="24"/>
        </w:rPr>
        <w:t xml:space="preserve"> for anesthesia maintenance</w:t>
      </w:r>
      <w:r w:rsidR="00057137" w:rsidRPr="00105A05">
        <w:rPr>
          <w:rFonts w:ascii="Myriad Pro" w:hAnsi="Myriad Pro"/>
          <w:sz w:val="24"/>
          <w:szCs w:val="24"/>
        </w:rPr>
        <w:t xml:space="preserve">. </w:t>
      </w:r>
      <w:r w:rsidR="0088333F" w:rsidRPr="00105A05">
        <w:rPr>
          <w:rFonts w:ascii="Myriad Pro" w:hAnsi="Myriad Pro"/>
          <w:sz w:val="24"/>
          <w:szCs w:val="24"/>
        </w:rPr>
        <w:t>As a result</w:t>
      </w:r>
      <w:r w:rsidR="003F23E0" w:rsidRPr="00105A05">
        <w:rPr>
          <w:rFonts w:ascii="Myriad Pro" w:hAnsi="Myriad Pro"/>
          <w:sz w:val="24"/>
          <w:szCs w:val="24"/>
        </w:rPr>
        <w:t>,</w:t>
      </w:r>
      <w:r w:rsidR="0088333F" w:rsidRPr="00105A05">
        <w:rPr>
          <w:rFonts w:ascii="Myriad Pro" w:hAnsi="Myriad Pro"/>
          <w:sz w:val="24"/>
          <w:szCs w:val="24"/>
        </w:rPr>
        <w:t xml:space="preserve"> it is </w:t>
      </w:r>
      <w:r w:rsidR="003F23E0" w:rsidRPr="00105A05">
        <w:rPr>
          <w:rFonts w:ascii="Myriad Pro" w:hAnsi="Myriad Pro"/>
          <w:sz w:val="24"/>
          <w:szCs w:val="24"/>
        </w:rPr>
        <w:t xml:space="preserve">proposed that context sensitive half time of </w:t>
      </w:r>
      <w:proofErr w:type="spellStart"/>
      <w:r w:rsidR="003F23E0" w:rsidRPr="00105A05">
        <w:rPr>
          <w:rFonts w:ascii="Myriad Pro" w:hAnsi="Myriad Pro"/>
          <w:sz w:val="24"/>
          <w:szCs w:val="24"/>
        </w:rPr>
        <w:t>propofol</w:t>
      </w:r>
      <w:proofErr w:type="spellEnd"/>
      <w:r w:rsidR="003F23E0" w:rsidRPr="00105A05">
        <w:rPr>
          <w:rFonts w:ascii="Myriad Pro" w:hAnsi="Myriad Pro"/>
          <w:sz w:val="24"/>
          <w:szCs w:val="24"/>
        </w:rPr>
        <w:t xml:space="preserve"> should be used to decide the timing of discontinuation of its infusion.  </w:t>
      </w:r>
      <w:r w:rsidR="00665922" w:rsidRPr="00105A05">
        <w:rPr>
          <w:rFonts w:ascii="Myriad Pro" w:hAnsi="Myriad Pro"/>
          <w:sz w:val="24"/>
          <w:szCs w:val="24"/>
        </w:rPr>
        <w:t xml:space="preserve">EEG </w:t>
      </w:r>
      <w:r w:rsidR="00814EE5" w:rsidRPr="00105A05">
        <w:rPr>
          <w:rFonts w:ascii="Myriad Pro" w:hAnsi="Myriad Pro"/>
          <w:sz w:val="24"/>
          <w:szCs w:val="24"/>
        </w:rPr>
        <w:t xml:space="preserve">suppression </w:t>
      </w:r>
      <w:r w:rsidR="00665922" w:rsidRPr="00105A05">
        <w:rPr>
          <w:rFonts w:ascii="Myriad Pro" w:hAnsi="Myriad Pro"/>
          <w:sz w:val="24"/>
          <w:szCs w:val="24"/>
        </w:rPr>
        <w:t>is widely used for calculation of equilibrium constant and the half-li</w:t>
      </w:r>
      <w:r w:rsidR="005601E3" w:rsidRPr="00105A05">
        <w:rPr>
          <w:rFonts w:ascii="Myriad Pro" w:hAnsi="Myriad Pro"/>
          <w:sz w:val="24"/>
          <w:szCs w:val="24"/>
        </w:rPr>
        <w:t xml:space="preserve">fe of equilibrium. </w:t>
      </w:r>
      <w:r w:rsidR="00665922" w:rsidRPr="00105A05">
        <w:rPr>
          <w:rFonts w:ascii="Myriad Pro" w:hAnsi="Myriad Pro"/>
          <w:sz w:val="24"/>
          <w:szCs w:val="24"/>
        </w:rPr>
        <w:t>EEG derived variables like PSI (Patient state Index) or BIS (</w:t>
      </w:r>
      <w:proofErr w:type="spellStart"/>
      <w:r w:rsidR="00665922" w:rsidRPr="00105A05">
        <w:rPr>
          <w:rFonts w:ascii="Myriad Pro" w:hAnsi="Myriad Pro"/>
          <w:sz w:val="24"/>
          <w:szCs w:val="24"/>
        </w:rPr>
        <w:t>bispectral</w:t>
      </w:r>
      <w:proofErr w:type="spellEnd"/>
      <w:r w:rsidR="00665922" w:rsidRPr="00105A05">
        <w:rPr>
          <w:rFonts w:ascii="Myriad Pro" w:hAnsi="Myriad Pro"/>
          <w:sz w:val="24"/>
          <w:szCs w:val="24"/>
        </w:rPr>
        <w:t xml:space="preserve"> index) </w:t>
      </w:r>
      <w:proofErr w:type="gramStart"/>
      <w:r w:rsidR="00665922" w:rsidRPr="00105A05">
        <w:rPr>
          <w:rFonts w:ascii="Myriad Pro" w:hAnsi="Myriad Pro"/>
          <w:sz w:val="24"/>
          <w:szCs w:val="24"/>
        </w:rPr>
        <w:t>are</w:t>
      </w:r>
      <w:proofErr w:type="gramEnd"/>
      <w:r w:rsidR="00665922" w:rsidRPr="00105A05">
        <w:rPr>
          <w:rFonts w:ascii="Myriad Pro" w:hAnsi="Myriad Pro"/>
          <w:sz w:val="24"/>
          <w:szCs w:val="24"/>
        </w:rPr>
        <w:t xml:space="preserve"> accepted as reliable monitors of depth of sedation.</w:t>
      </w:r>
    </w:p>
    <w:p w14:paraId="122621A1" w14:textId="77777777" w:rsidR="00550DB2" w:rsidRPr="00105A05" w:rsidRDefault="00A04342">
      <w:pPr>
        <w:rPr>
          <w:rFonts w:ascii="Myriad Pro" w:hAnsi="Myriad Pro"/>
          <w:sz w:val="24"/>
          <w:szCs w:val="24"/>
        </w:rPr>
      </w:pPr>
      <w:r w:rsidRPr="00105A05">
        <w:rPr>
          <w:rFonts w:ascii="Myriad Pro" w:hAnsi="Myriad Pro"/>
          <w:b/>
          <w:sz w:val="24"/>
          <w:szCs w:val="24"/>
        </w:rPr>
        <w:t>Methods</w:t>
      </w:r>
      <w:r w:rsidR="00105A05" w:rsidRPr="00105A05">
        <w:rPr>
          <w:rFonts w:ascii="Myriad Pro" w:hAnsi="Myriad Pro"/>
          <w:b/>
          <w:sz w:val="24"/>
          <w:szCs w:val="24"/>
        </w:rPr>
        <w:t>:</w:t>
      </w:r>
      <w:r w:rsidR="00105A05">
        <w:rPr>
          <w:rFonts w:ascii="Myriad Pro" w:hAnsi="Myriad Pro"/>
          <w:sz w:val="24"/>
          <w:szCs w:val="24"/>
        </w:rPr>
        <w:t xml:space="preserve"> </w:t>
      </w:r>
      <w:r w:rsidR="00550DB2" w:rsidRPr="00105A05">
        <w:rPr>
          <w:rFonts w:ascii="Myriad Pro" w:hAnsi="Myriad Pro"/>
          <w:sz w:val="24"/>
          <w:szCs w:val="24"/>
        </w:rPr>
        <w:t xml:space="preserve">After IRB approval, 50 patients undergoing advanced endoscopic procedures </w:t>
      </w:r>
      <w:proofErr w:type="spellStart"/>
      <w:r w:rsidR="00550DB2" w:rsidRPr="00105A05">
        <w:rPr>
          <w:rFonts w:ascii="Myriad Pro" w:hAnsi="Myriad Pro"/>
          <w:sz w:val="24"/>
          <w:szCs w:val="24"/>
        </w:rPr>
        <w:t>anestheised</w:t>
      </w:r>
      <w:proofErr w:type="spellEnd"/>
      <w:r w:rsidR="00550DB2" w:rsidRPr="00105A05">
        <w:rPr>
          <w:rFonts w:ascii="Myriad Pro" w:hAnsi="Myriad Pro"/>
          <w:sz w:val="24"/>
          <w:szCs w:val="24"/>
        </w:rPr>
        <w:t xml:space="preserve"> with </w:t>
      </w:r>
      <w:proofErr w:type="spellStart"/>
      <w:r w:rsidR="00550DB2" w:rsidRPr="00105A05">
        <w:rPr>
          <w:rFonts w:ascii="Myriad Pro" w:hAnsi="Myriad Pro"/>
          <w:sz w:val="24"/>
          <w:szCs w:val="24"/>
        </w:rPr>
        <w:t>propofol</w:t>
      </w:r>
      <w:proofErr w:type="spellEnd"/>
      <w:r w:rsidR="00550DB2" w:rsidRPr="00105A05">
        <w:rPr>
          <w:rFonts w:ascii="Myriad Pro" w:hAnsi="Myriad Pro"/>
          <w:sz w:val="24"/>
          <w:szCs w:val="24"/>
        </w:rPr>
        <w:t xml:space="preserve"> (bolus and infusion) were studied. The PSI scores (</w:t>
      </w:r>
      <w:proofErr w:type="spellStart"/>
      <w:r w:rsidR="00550DB2" w:rsidRPr="00105A05">
        <w:rPr>
          <w:rFonts w:ascii="Myriad Pro" w:hAnsi="Myriad Pro"/>
          <w:sz w:val="24"/>
          <w:szCs w:val="24"/>
        </w:rPr>
        <w:t>SEDLine</w:t>
      </w:r>
      <w:proofErr w:type="spellEnd"/>
      <w:r w:rsidR="00550DB2" w:rsidRPr="00105A05">
        <w:rPr>
          <w:rFonts w:ascii="Myriad Pro" w:hAnsi="Myriad Pro"/>
          <w:sz w:val="24"/>
          <w:szCs w:val="24"/>
        </w:rPr>
        <w:t xml:space="preserve"> measured) were noted by an independent observer at the time of successful </w:t>
      </w:r>
      <w:proofErr w:type="spellStart"/>
      <w:r w:rsidR="00550DB2" w:rsidRPr="00105A05">
        <w:rPr>
          <w:rFonts w:ascii="Myriad Pro" w:hAnsi="Myriad Pro"/>
          <w:sz w:val="24"/>
          <w:szCs w:val="24"/>
        </w:rPr>
        <w:t>gastroscope</w:t>
      </w:r>
      <w:proofErr w:type="spellEnd"/>
      <w:r w:rsidR="00550DB2" w:rsidRPr="00105A05">
        <w:rPr>
          <w:rFonts w:ascii="Myriad Pro" w:hAnsi="Myriad Pro"/>
          <w:sz w:val="24"/>
          <w:szCs w:val="24"/>
        </w:rPr>
        <w:t xml:space="preserve"> insertion and eye opening (to verbal </w:t>
      </w:r>
      <w:proofErr w:type="gramStart"/>
      <w:r w:rsidR="00550DB2" w:rsidRPr="00105A05">
        <w:rPr>
          <w:rFonts w:ascii="Myriad Pro" w:hAnsi="Myriad Pro"/>
          <w:sz w:val="24"/>
          <w:szCs w:val="24"/>
        </w:rPr>
        <w:t>command)at</w:t>
      </w:r>
      <w:proofErr w:type="gramEnd"/>
      <w:r w:rsidR="00550DB2" w:rsidRPr="00105A05">
        <w:rPr>
          <w:rFonts w:ascii="Myriad Pro" w:hAnsi="Myriad Pro"/>
          <w:sz w:val="24"/>
          <w:szCs w:val="24"/>
        </w:rPr>
        <w:t xml:space="preserve"> the end of the procedure. Anesthesia providers were blinded to PSI data.</w:t>
      </w:r>
    </w:p>
    <w:p w14:paraId="5BE4D4C9" w14:textId="77777777" w:rsidR="00550DB2" w:rsidRPr="00105A05" w:rsidRDefault="00550DB2" w:rsidP="00105A05">
      <w:pPr>
        <w:rPr>
          <w:rFonts w:ascii="Myriad Pro" w:hAnsi="Myriad Pro"/>
          <w:sz w:val="24"/>
          <w:szCs w:val="24"/>
        </w:rPr>
      </w:pPr>
      <w:r w:rsidRPr="00105A05">
        <w:rPr>
          <w:rFonts w:ascii="Myriad Pro" w:hAnsi="Myriad Pro"/>
          <w:b/>
          <w:sz w:val="24"/>
          <w:szCs w:val="24"/>
        </w:rPr>
        <w:t>Results</w:t>
      </w:r>
      <w:r w:rsidR="00105A05" w:rsidRPr="00105A05">
        <w:rPr>
          <w:rFonts w:ascii="Myriad Pro" w:hAnsi="Myriad Pro"/>
          <w:b/>
          <w:sz w:val="24"/>
          <w:szCs w:val="24"/>
        </w:rPr>
        <w:t>:</w:t>
      </w:r>
      <w:r w:rsidR="00105A05">
        <w:rPr>
          <w:rFonts w:ascii="Myriad Pro" w:hAnsi="Myriad Pro"/>
          <w:sz w:val="24"/>
          <w:szCs w:val="24"/>
        </w:rPr>
        <w:t xml:space="preserve"> </w:t>
      </w:r>
      <w:r w:rsidRPr="00105A05">
        <w:rPr>
          <w:rFonts w:ascii="Myriad Pro" w:hAnsi="Myriad Pro"/>
          <w:sz w:val="24"/>
          <w:szCs w:val="24"/>
        </w:rPr>
        <w:t>The mean values of PSI scores for wakeup were 66.57 (13.92) and at the time of successful scope insertion 67.87 (17.84). Paired T test showed the values to be statistically similar (p=0.65)</w:t>
      </w:r>
      <w:proofErr w:type="gramStart"/>
      <w:r w:rsidRPr="00105A05">
        <w:rPr>
          <w:rFonts w:ascii="Myriad Pro" w:hAnsi="Myriad Pro"/>
          <w:sz w:val="24"/>
          <w:szCs w:val="24"/>
        </w:rPr>
        <w:t>.</w:t>
      </w:r>
      <w:proofErr w:type="spellStart"/>
      <w:r w:rsidRPr="00105A05">
        <w:rPr>
          <w:rFonts w:ascii="Myriad Pro" w:hAnsi="Myriad Pro"/>
          <w:sz w:val="24"/>
          <w:szCs w:val="24"/>
        </w:rPr>
        <w:t>Meadian</w:t>
      </w:r>
      <w:proofErr w:type="spellEnd"/>
      <w:proofErr w:type="gramEnd"/>
      <w:r w:rsidRPr="00105A05">
        <w:rPr>
          <w:rFonts w:ascii="Myriad Pro" w:hAnsi="Myriad Pro"/>
          <w:sz w:val="24"/>
          <w:szCs w:val="24"/>
        </w:rPr>
        <w:t xml:space="preserve"> values were compared using Wilcoxon rank sum test, which also showed values to be similar (p=0.857)</w:t>
      </w:r>
    </w:p>
    <w:p w14:paraId="74C3FECE" w14:textId="77777777" w:rsidR="001D56C0" w:rsidRPr="00105A05" w:rsidRDefault="00665922" w:rsidP="00105A05">
      <w:pPr>
        <w:spacing w:before="100" w:beforeAutospacing="1" w:after="100" w:afterAutospacing="1"/>
        <w:rPr>
          <w:rFonts w:ascii="Myriad Pro" w:hAnsi="Myriad Pro"/>
          <w:sz w:val="24"/>
          <w:szCs w:val="24"/>
        </w:rPr>
      </w:pPr>
      <w:r w:rsidRPr="00105A05">
        <w:rPr>
          <w:rFonts w:ascii="Myriad Pro" w:hAnsi="Myriad Pro"/>
          <w:b/>
          <w:sz w:val="24"/>
          <w:szCs w:val="24"/>
        </w:rPr>
        <w:t>Conclusions</w:t>
      </w:r>
      <w:r w:rsidR="00105A05" w:rsidRPr="00105A05">
        <w:rPr>
          <w:rFonts w:ascii="Myriad Pro" w:hAnsi="Myriad Pro"/>
          <w:b/>
          <w:sz w:val="24"/>
          <w:szCs w:val="24"/>
        </w:rPr>
        <w:t>:</w:t>
      </w:r>
      <w:r w:rsidR="00105A05">
        <w:rPr>
          <w:rFonts w:ascii="Myriad Pro" w:hAnsi="Myriad Pro"/>
          <w:sz w:val="24"/>
          <w:szCs w:val="24"/>
        </w:rPr>
        <w:t xml:space="preserve"> </w:t>
      </w:r>
      <w:r w:rsidR="00814EE5" w:rsidRPr="00105A05">
        <w:rPr>
          <w:rFonts w:ascii="Myriad Pro" w:hAnsi="Myriad Pro"/>
          <w:sz w:val="24"/>
          <w:szCs w:val="24"/>
        </w:rPr>
        <w:t xml:space="preserve">It </w:t>
      </w:r>
      <w:r w:rsidR="00F26A29" w:rsidRPr="00105A05">
        <w:rPr>
          <w:rFonts w:ascii="Myriad Pro" w:hAnsi="Myriad Pro"/>
          <w:sz w:val="24"/>
          <w:szCs w:val="24"/>
        </w:rPr>
        <w:t>is likely</w:t>
      </w:r>
      <w:r w:rsidR="00814EE5" w:rsidRPr="00105A05">
        <w:rPr>
          <w:rFonts w:ascii="Myriad Pro" w:hAnsi="Myriad Pro"/>
          <w:sz w:val="24"/>
          <w:szCs w:val="24"/>
        </w:rPr>
        <w:t xml:space="preserve"> that the factors determining response to noxious stimulation (like insertion of </w:t>
      </w:r>
      <w:proofErr w:type="spellStart"/>
      <w:r w:rsidR="00814EE5" w:rsidRPr="00105A05">
        <w:rPr>
          <w:rFonts w:ascii="Myriad Pro" w:hAnsi="Myriad Pro"/>
          <w:sz w:val="24"/>
          <w:szCs w:val="24"/>
        </w:rPr>
        <w:t>gastroscope</w:t>
      </w:r>
      <w:proofErr w:type="spellEnd"/>
      <w:r w:rsidR="00814EE5" w:rsidRPr="00105A05">
        <w:rPr>
          <w:rFonts w:ascii="Myriad Pro" w:hAnsi="Myriad Pro"/>
          <w:sz w:val="24"/>
          <w:szCs w:val="24"/>
        </w:rPr>
        <w:t xml:space="preserve">) or recovery from anesthesia are beyond that can be measured either by EEG analysis or effect site concentration. Further refinements in EEG analysis or a combined index (that takes into account additional factors) is warranted. </w:t>
      </w:r>
      <w:r w:rsidR="0088333F" w:rsidRPr="00105A05">
        <w:rPr>
          <w:rFonts w:ascii="Myriad Pro" w:hAnsi="Myriad Pro"/>
          <w:sz w:val="24"/>
          <w:szCs w:val="24"/>
        </w:rPr>
        <w:t xml:space="preserve">In the meantime, both </w:t>
      </w:r>
      <w:proofErr w:type="gramStart"/>
      <w:r w:rsidR="00A04342" w:rsidRPr="00105A05">
        <w:rPr>
          <w:rFonts w:ascii="Myriad Pro" w:hAnsi="Myriad Pro"/>
          <w:sz w:val="24"/>
          <w:szCs w:val="24"/>
        </w:rPr>
        <w:t>patients</w:t>
      </w:r>
      <w:proofErr w:type="gramEnd"/>
      <w:r w:rsidR="0088333F" w:rsidRPr="00105A05">
        <w:rPr>
          <w:rFonts w:ascii="Myriad Pro" w:hAnsi="Myriad Pro"/>
          <w:sz w:val="24"/>
          <w:szCs w:val="24"/>
        </w:rPr>
        <w:t xml:space="preserve"> physical responses (movement, hemodynamics) and EEG monitoring devices like </w:t>
      </w:r>
      <w:proofErr w:type="spellStart"/>
      <w:r w:rsidR="0088333F" w:rsidRPr="00105A05">
        <w:rPr>
          <w:rFonts w:ascii="Myriad Pro" w:hAnsi="Myriad Pro"/>
          <w:sz w:val="24"/>
          <w:szCs w:val="24"/>
        </w:rPr>
        <w:t>SEDLine</w:t>
      </w:r>
      <w:proofErr w:type="spellEnd"/>
      <w:r w:rsidR="0088333F" w:rsidRPr="00105A05">
        <w:rPr>
          <w:rFonts w:ascii="Myriad Pro" w:hAnsi="Myriad Pro"/>
          <w:sz w:val="24"/>
          <w:szCs w:val="24"/>
        </w:rPr>
        <w:t xml:space="preserve"> should be use</w:t>
      </w:r>
      <w:r w:rsidR="00A04342" w:rsidRPr="00105A05">
        <w:rPr>
          <w:rFonts w:ascii="Myriad Pro" w:hAnsi="Myriad Pro"/>
          <w:sz w:val="24"/>
          <w:szCs w:val="24"/>
        </w:rPr>
        <w:t xml:space="preserve">d to titrate </w:t>
      </w:r>
      <w:proofErr w:type="spellStart"/>
      <w:r w:rsidR="00A04342" w:rsidRPr="00105A05">
        <w:rPr>
          <w:rFonts w:ascii="Myriad Pro" w:hAnsi="Myriad Pro"/>
          <w:sz w:val="24"/>
          <w:szCs w:val="24"/>
        </w:rPr>
        <w:t>propofol</w:t>
      </w:r>
      <w:proofErr w:type="spellEnd"/>
      <w:r w:rsidR="0088333F" w:rsidRPr="00105A05">
        <w:rPr>
          <w:rFonts w:ascii="Myriad Pro" w:hAnsi="Myriad Pro"/>
          <w:sz w:val="24"/>
          <w:szCs w:val="24"/>
        </w:rPr>
        <w:t>.</w:t>
      </w:r>
      <w:r w:rsidR="00F26A29" w:rsidRPr="00105A05">
        <w:rPr>
          <w:rFonts w:ascii="Myriad Pro" w:hAnsi="Myriad Pro"/>
          <w:sz w:val="24"/>
          <w:szCs w:val="24"/>
        </w:rPr>
        <w:t xml:space="preserve"> </w:t>
      </w:r>
      <w:r w:rsidRPr="00105A05">
        <w:rPr>
          <w:rFonts w:ascii="Myriad Pro" w:hAnsi="Myriad Pro"/>
          <w:sz w:val="24"/>
          <w:szCs w:val="24"/>
        </w:rPr>
        <w:t xml:space="preserve">Moreover, </w:t>
      </w:r>
      <w:r w:rsidR="00A04342" w:rsidRPr="00105A05">
        <w:rPr>
          <w:rFonts w:ascii="Myriad Pro" w:hAnsi="Myriad Pro"/>
          <w:sz w:val="24"/>
          <w:szCs w:val="24"/>
        </w:rPr>
        <w:t>i</w:t>
      </w:r>
      <w:r w:rsidR="0088333F" w:rsidRPr="00105A05">
        <w:rPr>
          <w:rFonts w:ascii="Myriad Pro" w:hAnsi="Myriad Pro"/>
          <w:sz w:val="24"/>
          <w:szCs w:val="24"/>
        </w:rPr>
        <w:t>n the absence of an EEG monitor, it is important to resist the temptation to reduce the inf</w:t>
      </w:r>
      <w:r w:rsidR="00A04342" w:rsidRPr="00105A05">
        <w:rPr>
          <w:rFonts w:ascii="Myriad Pro" w:hAnsi="Myriad Pro"/>
          <w:sz w:val="24"/>
          <w:szCs w:val="24"/>
        </w:rPr>
        <w:t>usion rates drastically or</w:t>
      </w:r>
      <w:r w:rsidR="0088333F" w:rsidRPr="00105A05">
        <w:rPr>
          <w:rFonts w:ascii="Myriad Pro" w:hAnsi="Myriad Pro"/>
          <w:sz w:val="24"/>
          <w:szCs w:val="24"/>
        </w:rPr>
        <w:t xml:space="preserve"> stop the infusion</w:t>
      </w:r>
      <w:r w:rsidR="00A04342" w:rsidRPr="00105A05">
        <w:rPr>
          <w:rFonts w:ascii="Myriad Pro" w:hAnsi="Myriad Pro"/>
          <w:sz w:val="24"/>
          <w:szCs w:val="24"/>
        </w:rPr>
        <w:t xml:space="preserve"> much</w:t>
      </w:r>
      <w:r w:rsidR="00F26A29" w:rsidRPr="00105A05">
        <w:rPr>
          <w:rFonts w:ascii="Myriad Pro" w:hAnsi="Myriad Pro"/>
          <w:sz w:val="24"/>
          <w:szCs w:val="24"/>
        </w:rPr>
        <w:t xml:space="preserve"> before the end of surgery</w:t>
      </w:r>
      <w:r w:rsidR="0088333F" w:rsidRPr="00105A05">
        <w:rPr>
          <w:rFonts w:ascii="Myriad Pro" w:hAnsi="Myriad Pro"/>
          <w:sz w:val="24"/>
          <w:szCs w:val="24"/>
        </w:rPr>
        <w:t>. Although context sensitive halftimes can predict 50 percent decrement times, letting the plasma concentrations to dip by half might risk awareness</w:t>
      </w:r>
      <w:r w:rsidR="00F26A29" w:rsidRPr="00105A05">
        <w:rPr>
          <w:rFonts w:ascii="Myriad Pro" w:hAnsi="Myriad Pro"/>
          <w:sz w:val="24"/>
          <w:szCs w:val="24"/>
        </w:rPr>
        <w:t>.</w:t>
      </w:r>
    </w:p>
    <w:p w14:paraId="1E13123C" w14:textId="77777777" w:rsidR="00687A0B" w:rsidRPr="00105A05" w:rsidRDefault="00212108" w:rsidP="00550DB2">
      <w:pPr>
        <w:pStyle w:val="Bibliography"/>
        <w:rPr>
          <w:rFonts w:ascii="Myriad Pro" w:hAnsi="Myriad Pro"/>
          <w:sz w:val="24"/>
          <w:szCs w:val="24"/>
        </w:rPr>
      </w:pPr>
      <w:r w:rsidRPr="00105A05">
        <w:rPr>
          <w:rFonts w:ascii="Myriad Pro" w:hAnsi="Myriad Pro"/>
          <w:sz w:val="24"/>
          <w:szCs w:val="24"/>
        </w:rPr>
        <w:fldChar w:fldCharType="begin"/>
      </w:r>
      <w:r w:rsidR="001D56C0" w:rsidRPr="00105A05">
        <w:rPr>
          <w:rFonts w:ascii="Myriad Pro" w:hAnsi="Myriad Pro"/>
          <w:sz w:val="24"/>
          <w:szCs w:val="24"/>
        </w:rPr>
        <w:instrText xml:space="preserve"> ADDIN ZOTERO_BIBL {"custom":[]} CSL_BIBLIOGRAPHY </w:instrText>
      </w:r>
      <w:r w:rsidRPr="00105A05">
        <w:rPr>
          <w:rFonts w:ascii="Myriad Pro" w:hAnsi="Myriad Pro"/>
          <w:sz w:val="24"/>
          <w:szCs w:val="24"/>
        </w:rPr>
        <w:fldChar w:fldCharType="separate"/>
      </w:r>
    </w:p>
    <w:p w14:paraId="5CAF42C4" w14:textId="77777777" w:rsidR="00687A0B" w:rsidRPr="00105A05" w:rsidRDefault="00687A0B" w:rsidP="00550DB2">
      <w:pPr>
        <w:pStyle w:val="Bibliography"/>
        <w:ind w:left="0" w:firstLine="0"/>
        <w:rPr>
          <w:rFonts w:ascii="Myriad Pro" w:hAnsi="Myriad Pro"/>
          <w:sz w:val="24"/>
          <w:szCs w:val="24"/>
        </w:rPr>
      </w:pPr>
    </w:p>
    <w:p w14:paraId="4AA1312B" w14:textId="77777777" w:rsidR="001D56C0" w:rsidRPr="00105A05" w:rsidRDefault="00212108">
      <w:pPr>
        <w:rPr>
          <w:rFonts w:ascii="Myriad Pro" w:hAnsi="Myriad Pro"/>
          <w:sz w:val="24"/>
          <w:szCs w:val="24"/>
        </w:rPr>
      </w:pPr>
      <w:r w:rsidRPr="00105A05">
        <w:rPr>
          <w:rFonts w:ascii="Myriad Pro" w:hAnsi="Myriad Pro"/>
          <w:sz w:val="24"/>
          <w:szCs w:val="24"/>
        </w:rPr>
        <w:fldChar w:fldCharType="end"/>
      </w:r>
    </w:p>
    <w:p w14:paraId="24E821E7" w14:textId="77777777" w:rsidR="00057137" w:rsidRPr="00105A05" w:rsidRDefault="00057137" w:rsidP="001D56C0">
      <w:pPr>
        <w:pStyle w:val="ListParagraph"/>
        <w:rPr>
          <w:rFonts w:ascii="Myriad Pro" w:hAnsi="Myriad Pro"/>
          <w:sz w:val="24"/>
          <w:szCs w:val="24"/>
        </w:rPr>
      </w:pPr>
    </w:p>
    <w:sectPr w:rsidR="00057137" w:rsidRPr="00105A05" w:rsidSect="00212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6A7"/>
    <w:multiLevelType w:val="hybridMultilevel"/>
    <w:tmpl w:val="8696B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CC1A4A"/>
    <w:rsid w:val="00057137"/>
    <w:rsid w:val="00093C0D"/>
    <w:rsid w:val="000F0E41"/>
    <w:rsid w:val="00105A05"/>
    <w:rsid w:val="001D56C0"/>
    <w:rsid w:val="001F2124"/>
    <w:rsid w:val="00212108"/>
    <w:rsid w:val="00215B29"/>
    <w:rsid w:val="00296652"/>
    <w:rsid w:val="002E5895"/>
    <w:rsid w:val="003F23E0"/>
    <w:rsid w:val="00550DB2"/>
    <w:rsid w:val="005601E3"/>
    <w:rsid w:val="00665922"/>
    <w:rsid w:val="00687A0B"/>
    <w:rsid w:val="00705B71"/>
    <w:rsid w:val="00745204"/>
    <w:rsid w:val="007F3E83"/>
    <w:rsid w:val="00814EE5"/>
    <w:rsid w:val="0088333F"/>
    <w:rsid w:val="00A04342"/>
    <w:rsid w:val="00B66A3C"/>
    <w:rsid w:val="00BD335C"/>
    <w:rsid w:val="00CC1A4A"/>
    <w:rsid w:val="00E121D9"/>
    <w:rsid w:val="00F14ADC"/>
    <w:rsid w:val="00F2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D0F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7137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1D56C0"/>
    <w:pPr>
      <w:tabs>
        <w:tab w:val="left" w:pos="384"/>
      </w:tabs>
      <w:spacing w:after="240" w:line="240" w:lineRule="auto"/>
      <w:ind w:left="384" w:hanging="384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7137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1D56C0"/>
    <w:pPr>
      <w:tabs>
        <w:tab w:val="left" w:pos="384"/>
      </w:tabs>
      <w:spacing w:after="24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5E51-D3BA-BB4C-8515-4D7DDCC7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Samantha Dobrzynski</cp:lastModifiedBy>
  <cp:revision>3</cp:revision>
  <dcterms:created xsi:type="dcterms:W3CDTF">2013-09-10T14:42:00Z</dcterms:created>
  <dcterms:modified xsi:type="dcterms:W3CDTF">2013-10-04T15:36:00Z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zotero-version="4.0.12"&gt;&lt;session id="6rTE1lak"/&gt;&lt;style id="http://www.zotero.org/styles/vancouver"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value="0"/&gt;&lt;/prefs&gt;&lt;/data&gt;</vt:lpwstr>
  </property>
</Properties>
</file>